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0F1" w:rsidRDefault="008100F1" w:rsidP="008100F1">
      <w:pPr>
        <w:pStyle w:val="a6"/>
        <w:keepLines/>
        <w:suppressAutoHyphens/>
        <w:spacing w:before="120" w:after="120"/>
        <w:jc w:val="center"/>
        <w:rPr>
          <w:b w:val="0"/>
          <w:sz w:val="28"/>
          <w:szCs w:val="28"/>
        </w:rPr>
      </w:pPr>
      <w:bookmarkStart w:id="0" w:name="_Toc403479825"/>
      <w:r w:rsidRPr="00191E35">
        <w:rPr>
          <w:rFonts w:eastAsia="RSMoroma"/>
          <w:b w:val="0"/>
          <w:sz w:val="28"/>
          <w:szCs w:val="28"/>
        </w:rPr>
        <w:t>Приложение 4</w:t>
      </w:r>
      <w:r>
        <w:rPr>
          <w:rFonts w:eastAsia="RSMoroma"/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Порядку проведения конкурса</w:t>
      </w:r>
      <w:r w:rsidRPr="008100F1">
        <w:rPr>
          <w:rFonts w:eastAsia="RSMoroma"/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на соискание Премии Содружества Независимых Государств за достижения</w:t>
      </w:r>
      <w:r w:rsidRPr="008100F1">
        <w:rPr>
          <w:rFonts w:eastAsia="RSMoroma"/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в области качества продукции и услуг</w:t>
      </w:r>
    </w:p>
    <w:p w:rsidR="008100F1" w:rsidRDefault="008100F1" w:rsidP="00FB1095">
      <w:pPr>
        <w:pStyle w:val="a6"/>
        <w:keepLines/>
        <w:suppressAutoHyphens/>
        <w:spacing w:before="120" w:after="120"/>
        <w:jc w:val="center"/>
        <w:rPr>
          <w:b w:val="0"/>
          <w:sz w:val="28"/>
          <w:szCs w:val="28"/>
        </w:rPr>
      </w:pPr>
    </w:p>
    <w:p w:rsidR="00FB1095" w:rsidRPr="00191E35" w:rsidRDefault="00FB1095" w:rsidP="00FB1095">
      <w:pPr>
        <w:pStyle w:val="a6"/>
        <w:keepLines/>
        <w:suppressAutoHyphens/>
        <w:spacing w:before="120" w:after="120"/>
        <w:jc w:val="center"/>
        <w:rPr>
          <w:b w:val="0"/>
          <w:sz w:val="28"/>
          <w:szCs w:val="28"/>
        </w:rPr>
      </w:pPr>
      <w:r w:rsidRPr="00191E35">
        <w:rPr>
          <w:b w:val="0"/>
          <w:sz w:val="28"/>
          <w:szCs w:val="28"/>
        </w:rPr>
        <w:t>Требования к отчету конкурсанта</w:t>
      </w:r>
      <w:bookmarkEnd w:id="0"/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91E35">
        <w:rPr>
          <w:rFonts w:ascii="Times New Roman" w:hAnsi="Times New Roman" w:cs="Times New Roman"/>
          <w:iCs/>
          <w:sz w:val="28"/>
          <w:szCs w:val="28"/>
        </w:rPr>
        <w:t>Все экземпляры отчета</w:t>
      </w:r>
      <w:r w:rsidR="00921459">
        <w:rPr>
          <w:rFonts w:ascii="Times New Roman" w:hAnsi="Times New Roman" w:cs="Times New Roman"/>
          <w:iCs/>
          <w:sz w:val="28"/>
          <w:szCs w:val="28"/>
        </w:rPr>
        <w:t xml:space="preserve">, представляемые на конкурс, </w:t>
      </w:r>
      <w:r w:rsidRPr="00191E35">
        <w:rPr>
          <w:rFonts w:ascii="Times New Roman" w:hAnsi="Times New Roman" w:cs="Times New Roman"/>
          <w:iCs/>
          <w:sz w:val="28"/>
          <w:szCs w:val="28"/>
        </w:rPr>
        <w:t xml:space="preserve">должны быть утверждены руководителем организации. </w:t>
      </w:r>
      <w:bookmarkStart w:id="1" w:name="_GoBack"/>
      <w:bookmarkEnd w:id="1"/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Отчет следует печатать на бумаге формата А 4. Текст может печататься на обеих сторонах листа.</w:t>
      </w:r>
      <w:r w:rsidR="003100B0">
        <w:rPr>
          <w:rFonts w:ascii="Times New Roman" w:hAnsi="Times New Roman" w:cs="Times New Roman"/>
          <w:sz w:val="28"/>
          <w:szCs w:val="28"/>
        </w:rPr>
        <w:t xml:space="preserve"> </w:t>
      </w:r>
      <w:r w:rsidR="003100B0" w:rsidRPr="00372F6F">
        <w:rPr>
          <w:rFonts w:ascii="Times New Roman" w:hAnsi="Times New Roman" w:cs="Times New Roman"/>
          <w:sz w:val="28"/>
          <w:szCs w:val="28"/>
        </w:rPr>
        <w:t xml:space="preserve">Дополнительно отчет переводят в электронный вид (формат А4, шрифт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(размер 12) или шрифт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(размер 11). Межстрочный интервал – одинарный. Поля 1,5 со всех сторон. Все страницы должны быть пронумерованы. Нумерация страниц – сквозная.)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Отчет (включая рисунки, графики, чертежи, таблицы и приложения) </w:t>
      </w:r>
      <w:r w:rsidR="00191E35" w:rsidRPr="00191E35">
        <w:rPr>
          <w:rFonts w:ascii="Times New Roman" w:hAnsi="Times New Roman" w:cs="Times New Roman"/>
          <w:sz w:val="28"/>
          <w:szCs w:val="28"/>
        </w:rPr>
        <w:br/>
      </w:r>
      <w:r w:rsidRPr="00191E35">
        <w:rPr>
          <w:rFonts w:ascii="Times New Roman" w:hAnsi="Times New Roman" w:cs="Times New Roman"/>
          <w:sz w:val="28"/>
          <w:szCs w:val="28"/>
        </w:rPr>
        <w:t>не должен превышать</w:t>
      </w:r>
      <w:r w:rsidR="003100B0">
        <w:rPr>
          <w:rFonts w:ascii="Times New Roman" w:hAnsi="Times New Roman" w:cs="Times New Roman"/>
          <w:sz w:val="28"/>
          <w:szCs w:val="28"/>
        </w:rPr>
        <w:t xml:space="preserve"> </w:t>
      </w:r>
      <w:r w:rsidR="003100B0" w:rsidRPr="00372F6F">
        <w:rPr>
          <w:rFonts w:ascii="Times New Roman" w:hAnsi="Times New Roman" w:cs="Times New Roman"/>
          <w:sz w:val="28"/>
          <w:szCs w:val="28"/>
        </w:rPr>
        <w:t>95 страниц.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iCs/>
          <w:sz w:val="28"/>
          <w:szCs w:val="28"/>
        </w:rPr>
        <w:t>Рекомендуется приводить определения употребляемых терминов и сокращений.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iCs/>
          <w:sz w:val="28"/>
          <w:szCs w:val="28"/>
        </w:rPr>
        <w:t>Листы отчета должны быть пронумерованы (нумерация – сквозная).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Отчет включает в себя следующие разделы: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обзор деятельности конкурсанта;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описание подходов, применяемых организацией для выполнения критериев присуждения </w:t>
      </w:r>
      <w:r w:rsidR="009C0536" w:rsidRPr="00191E35">
        <w:rPr>
          <w:rFonts w:ascii="Times New Roman" w:eastAsia="RSMoroma" w:hAnsi="Times New Roman"/>
          <w:sz w:val="28"/>
          <w:szCs w:val="28"/>
        </w:rPr>
        <w:t>Премии Содружества Независимых Государств за достижения в области качества продукции и услуг</w:t>
      </w:r>
      <w:r w:rsidRPr="00191E35">
        <w:rPr>
          <w:rFonts w:ascii="Times New Roman" w:hAnsi="Times New Roman" w:cs="Times New Roman"/>
          <w:sz w:val="28"/>
          <w:szCs w:val="28"/>
        </w:rPr>
        <w:t>;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самооценка в баллах по каждой составляющей критерия;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приложения.</w:t>
      </w:r>
    </w:p>
    <w:p w:rsidR="00FB1095" w:rsidRPr="00191E35" w:rsidRDefault="00FB1095" w:rsidP="002E274C">
      <w:pPr>
        <w:pStyle w:val="aa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Раздел «Обзор деятельности конкурсанта»</w:t>
      </w:r>
    </w:p>
    <w:p w:rsidR="00FB109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В обзоре должны рассматриваться основные факторы деловой активности, которые будут учитываться при оценке конкурсанта: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536D9B">
        <w:rPr>
          <w:rFonts w:ascii="Times New Roman" w:hAnsi="Times New Roman" w:cs="Times New Roman"/>
          <w:sz w:val="28"/>
          <w:szCs w:val="28"/>
        </w:rPr>
        <w:t>тратегические</w:t>
      </w:r>
      <w:proofErr w:type="spellEnd"/>
      <w:proofErr w:type="gramEnd"/>
      <w:r w:rsidRPr="00536D9B">
        <w:rPr>
          <w:rFonts w:ascii="Times New Roman" w:hAnsi="Times New Roman" w:cs="Times New Roman"/>
          <w:sz w:val="28"/>
          <w:szCs w:val="28"/>
        </w:rPr>
        <w:t xml:space="preserve"> цели, видение, миссия и ценности организации; организационная структура; 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 xml:space="preserve">внутренняя и внешняя среда организации; 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 xml:space="preserve">описание основных видов продукции, услуг, работ; </w:t>
      </w:r>
    </w:p>
    <w:p w:rsid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>внедрение новых видов продукции и новых технологий, проведение энергосберегающих мероприятий;</w:t>
      </w:r>
    </w:p>
    <w:p w:rsid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>основные требования к качеству продукции, услуг, работ (стабильность качества, конкурентоспособность, оценка производимой продукции в сравнении с зарубежными аналогам</w:t>
      </w:r>
      <w:r>
        <w:rPr>
          <w:rFonts w:ascii="Times New Roman" w:hAnsi="Times New Roman" w:cs="Times New Roman"/>
          <w:sz w:val="28"/>
          <w:szCs w:val="28"/>
        </w:rPr>
        <w:t>и, доля инновационной продукции</w:t>
      </w:r>
      <w:r w:rsidRPr="00536D9B">
        <w:rPr>
          <w:rFonts w:ascii="Times New Roman" w:hAnsi="Times New Roman" w:cs="Times New Roman"/>
          <w:sz w:val="28"/>
          <w:szCs w:val="28"/>
        </w:rPr>
        <w:t>);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lastRenderedPageBreak/>
        <w:t>наличие сертифицированных систем менеджмента (копии сертификатов соответствия системы менеджмента качества, системы менеджмента безопасности пищевых продуктов на основе анализа опасностей и критических контрольных точек (система HАССР); системы обеспечения качества на основе принципов надлежащей производственной практики (GMP); системы менеджмента окружающей среды, системы менеджмента безопасности и охраны здоровья, системы энергетического менеджмента и др.), применяемые в организации инструменты эффективного менеджмента, включая бережливое производство;</w:t>
      </w:r>
    </w:p>
    <w:p w:rsidR="00536D9B" w:rsidRDefault="00536D9B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>категории основных рынков (местный, региональный, национальный или международный), динамика экспорта;</w:t>
      </w:r>
    </w:p>
    <w:p w:rsidR="00536D9B" w:rsidRPr="00536D9B" w:rsidRDefault="00536D9B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 xml:space="preserve">характеристика основных </w:t>
      </w:r>
      <w:r>
        <w:rPr>
          <w:rFonts w:ascii="Times New Roman" w:hAnsi="Times New Roman" w:cs="Times New Roman"/>
          <w:sz w:val="28"/>
          <w:szCs w:val="28"/>
        </w:rPr>
        <w:t>потребителей;</w:t>
      </w:r>
    </w:p>
    <w:p w:rsidR="00FB1095" w:rsidRPr="00191E35" w:rsidRDefault="00603E80" w:rsidP="00F05A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прочие факторы, представляющие важность для конкурсанта</w:t>
      </w:r>
      <w:r w:rsidR="00FB1095" w:rsidRPr="00191E35">
        <w:rPr>
          <w:rFonts w:ascii="Times New Roman" w:hAnsi="Times New Roman" w:cs="Times New Roman"/>
          <w:sz w:val="28"/>
          <w:szCs w:val="28"/>
        </w:rPr>
        <w:t>.</w:t>
      </w:r>
    </w:p>
    <w:p w:rsidR="00FB1095" w:rsidRPr="00191E35" w:rsidRDefault="00FB1095" w:rsidP="009C0536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2. Раздел «Описание подходов, применяемых организацией для выполнения критериев присуждения </w:t>
      </w:r>
      <w:r w:rsidR="00603E80" w:rsidRPr="00191E35">
        <w:rPr>
          <w:rFonts w:ascii="Times New Roman" w:eastAsia="RSMoroma" w:hAnsi="Times New Roman"/>
          <w:sz w:val="28"/>
          <w:szCs w:val="28"/>
        </w:rPr>
        <w:t>Премии Содружества Независимых Государств за достижения в области качества продукции и услуг</w:t>
      </w:r>
      <w:r w:rsidRPr="00191E35">
        <w:rPr>
          <w:rFonts w:ascii="Times New Roman" w:hAnsi="Times New Roman" w:cs="Times New Roman"/>
          <w:sz w:val="28"/>
          <w:szCs w:val="28"/>
        </w:rPr>
        <w:t>»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91E35">
        <w:rPr>
          <w:rFonts w:ascii="Times New Roman" w:hAnsi="Times New Roman" w:cs="Times New Roman"/>
          <w:spacing w:val="-4"/>
          <w:sz w:val="28"/>
          <w:szCs w:val="28"/>
        </w:rPr>
        <w:t xml:space="preserve">Конкурсант приводит описание подходов, применяемых в своей деятельности, и результатов, достигнутых их применением, по всем 7 критериям и их составляющим в соответствии с критериями </w:t>
      </w:r>
      <w:r w:rsidR="00603E80" w:rsidRPr="00191E35">
        <w:rPr>
          <w:rFonts w:ascii="Times New Roman" w:eastAsia="RSMoroma" w:hAnsi="Times New Roman"/>
          <w:sz w:val="28"/>
          <w:szCs w:val="28"/>
        </w:rPr>
        <w:t>Премии Содружества Независимых Государств</w:t>
      </w:r>
      <w:r w:rsidR="00CD66DA">
        <w:rPr>
          <w:rFonts w:ascii="Times New Roman" w:eastAsia="RSMoroma" w:hAnsi="Times New Roman"/>
          <w:sz w:val="28"/>
          <w:szCs w:val="28"/>
        </w:rPr>
        <w:t xml:space="preserve"> </w:t>
      </w:r>
      <w:r w:rsidR="00CD66DA" w:rsidRPr="00191E35">
        <w:rPr>
          <w:rFonts w:ascii="Times New Roman" w:eastAsia="RSMoroma" w:hAnsi="Times New Roman"/>
          <w:sz w:val="28"/>
          <w:szCs w:val="28"/>
        </w:rPr>
        <w:t>за достижения в области качества продукции и услуг</w:t>
      </w:r>
      <w:r w:rsidR="00CD66DA">
        <w:rPr>
          <w:rFonts w:ascii="Times New Roman" w:eastAsia="RSMoroma" w:hAnsi="Times New Roman"/>
          <w:sz w:val="28"/>
          <w:szCs w:val="28"/>
        </w:rPr>
        <w:t xml:space="preserve"> (далее – Преми</w:t>
      </w:r>
      <w:r w:rsidR="0011794E">
        <w:rPr>
          <w:rFonts w:ascii="Times New Roman" w:eastAsia="RSMoroma" w:hAnsi="Times New Roman"/>
          <w:sz w:val="28"/>
          <w:szCs w:val="28"/>
        </w:rPr>
        <w:t>я</w:t>
      </w:r>
      <w:r w:rsidR="00CD66DA">
        <w:rPr>
          <w:rFonts w:ascii="Times New Roman" w:eastAsia="RSMoroma" w:hAnsi="Times New Roman"/>
          <w:sz w:val="28"/>
          <w:szCs w:val="28"/>
        </w:rPr>
        <w:t xml:space="preserve"> СНГ)</w:t>
      </w:r>
      <w:r w:rsidRPr="00191E3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B1095" w:rsidRPr="00372F6F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Информация должна представляться отдельно по каждой составляющей критерия. Она должна быть сжатой, выразительной и содержать фактический материал, подтверждающий положения отчета. Информация по каждой составляющей приводится с учетом филиалов</w:t>
      </w:r>
      <w:r w:rsidR="00303076" w:rsidRPr="00303076">
        <w:rPr>
          <w:rFonts w:ascii="Times New Roman" w:hAnsi="Times New Roman" w:cs="Times New Roman"/>
          <w:sz w:val="28"/>
          <w:szCs w:val="28"/>
        </w:rPr>
        <w:t>, указанных в заявке.</w:t>
      </w:r>
    </w:p>
    <w:p w:rsidR="00FB1095" w:rsidRPr="008A1E7C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При оформлении отчета номера и названия критериев и их составляющих должны соответствовать номерам и названиям, приведенным </w:t>
      </w:r>
      <w:r w:rsidR="008A1E7C" w:rsidRPr="0086156F">
        <w:rPr>
          <w:rFonts w:ascii="Times New Roman" w:hAnsi="Times New Roman" w:cs="Times New Roman"/>
          <w:sz w:val="28"/>
          <w:szCs w:val="28"/>
        </w:rPr>
        <w:t>в приложении 5 Порядка проведения конкурса на соискание Премии СНГ за достижения в области качества продукции и услуг.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Для критериев групп «Направление», «Выполнение» информация в отчете должна касаться трех аспектов: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во-первых, необходимо описать, какие формы и методы работы применяются в рамках деятельности, которую характеризует критерий, насколько они рационально обоснованы, нацелены на удовлетворение потребностей и реагирование на потребности ключевых заинтересованных сторон, насколько они поддерживают стратегию и связаны с другими соответствующими подходами. Элемент рассматривается как подход;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lastRenderedPageBreak/>
        <w:t>во-вторых, необходимо показать, насколько своевременно и результативно по соответствующим областям деятельности организации</w:t>
      </w:r>
      <w:r w:rsidR="003F6173">
        <w:rPr>
          <w:rFonts w:ascii="Times New Roman" w:hAnsi="Times New Roman" w:cs="Times New Roman"/>
          <w:sz w:val="28"/>
          <w:szCs w:val="28"/>
        </w:rPr>
        <w:t xml:space="preserve"> </w:t>
      </w:r>
      <w:r w:rsidRPr="00191E35">
        <w:rPr>
          <w:rFonts w:ascii="Times New Roman" w:hAnsi="Times New Roman" w:cs="Times New Roman"/>
          <w:sz w:val="28"/>
          <w:szCs w:val="28"/>
        </w:rPr>
        <w:t>применяются эти формы и методы. Элемент рассматривается как развертывание. Развертывание должно осуществляться структурированно (в «вертикальном разрезе» – по уровням управления и в «горизонтальном» – по подразделениям и областям деятельности организаций) и обеспечивать гибкость и адаптацию;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в-третьих, необходимо описать, как осуществляется оценка и пересмотр подхода с целью совершенствования деятельности организации на основе измерений результативности и э</w:t>
      </w:r>
      <w:r w:rsidR="003F6173">
        <w:rPr>
          <w:rFonts w:ascii="Times New Roman" w:hAnsi="Times New Roman" w:cs="Times New Roman"/>
          <w:sz w:val="28"/>
          <w:szCs w:val="28"/>
        </w:rPr>
        <w:t>ф</w:t>
      </w:r>
      <w:r w:rsidRPr="00191E35">
        <w:rPr>
          <w:rFonts w:ascii="Times New Roman" w:hAnsi="Times New Roman" w:cs="Times New Roman"/>
          <w:sz w:val="28"/>
          <w:szCs w:val="28"/>
        </w:rPr>
        <w:t>фективности подходов. Элемент рассматривается как оценка и совершенствование. Оценка и совершенствование осуществляются с использованием результатов анализа выходных данных измерений, изучения и бенчмаркинга, творчества.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Для критериев</w:t>
      </w:r>
      <w:r w:rsidR="006F51B0">
        <w:rPr>
          <w:rFonts w:ascii="Times New Roman" w:hAnsi="Times New Roman" w:cs="Times New Roman"/>
          <w:sz w:val="28"/>
          <w:szCs w:val="28"/>
        </w:rPr>
        <w:t xml:space="preserve"> группы «Результаты» </w:t>
      </w:r>
      <w:r w:rsidRPr="00191E35">
        <w:rPr>
          <w:rFonts w:ascii="Times New Roman" w:hAnsi="Times New Roman" w:cs="Times New Roman"/>
          <w:sz w:val="28"/>
          <w:szCs w:val="28"/>
        </w:rPr>
        <w:t>информация должна содержать следующие данные:</w:t>
      </w:r>
    </w:p>
    <w:p w:rsidR="00D52383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набор показателей, которыми организация оценивает свои результаты, которые четко связаны с предназначением, видением и стратегией, и тенденции изменения этих показателей за текущий и последние три года. 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Показатели должны быть актуальны, достоверны, точны, правильно сегментированы и согласованы со стратегией, потребностями и ожиданиями соответствующих заинтересованных сторон. Элемент рассматривается как актуальность и применимость результатов.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Тенденции изменения фактически достигнутых показателей следует отразить в сопоставлении с целевыми; сравнить показатели организации с аналогичными показателями лучших и организаций-конкурентов; установить взаимосвязь между достигнутыми результатами и их возможностями. Этот элемент рассматривается как пригодность результатов.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Целесообразно проиллюстрировать информацию о результатах графиками, диаграммами и дать краткие комментарии с описанием причинно-следственных связей, измерений, тенденций и сравнений. 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При описании критериев могут быть отражены дополнительные подходы, применяемые к данному критерию.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3. Раздел «Самооценка в баллах по каждой составляющей критерия»</w:t>
      </w:r>
    </w:p>
    <w:p w:rsidR="00FB1095" w:rsidRPr="00191E35" w:rsidRDefault="00FB1095" w:rsidP="00603E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Балльная самооценка по каждой составляющей критерия, а также общая сумма в целом по организации представляется по форме, приведенной в таблице.</w:t>
      </w:r>
    </w:p>
    <w:p w:rsidR="00FB1095" w:rsidRPr="00191E35" w:rsidRDefault="00FB1095" w:rsidP="008A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Таблица – Оценка критериев и их составляющих организацией-конкурсантом</w:t>
      </w:r>
    </w:p>
    <w:tbl>
      <w:tblPr>
        <w:tblStyle w:val="a5"/>
        <w:tblW w:w="9780" w:type="dxa"/>
        <w:tblLayout w:type="fixed"/>
        <w:tblLook w:val="0000" w:firstRow="0" w:lastRow="0" w:firstColumn="0" w:lastColumn="0" w:noHBand="0" w:noVBand="0"/>
      </w:tblPr>
      <w:tblGrid>
        <w:gridCol w:w="2263"/>
        <w:gridCol w:w="1560"/>
        <w:gridCol w:w="1559"/>
        <w:gridCol w:w="1559"/>
        <w:gridCol w:w="1418"/>
        <w:gridCol w:w="1421"/>
      </w:tblGrid>
      <w:tr w:rsidR="00F706A0" w:rsidRPr="00232BB8" w:rsidTr="00F706A0">
        <w:trPr>
          <w:trHeight w:hRule="exact" w:val="227"/>
        </w:trPr>
        <w:tc>
          <w:tcPr>
            <w:tcW w:w="2263" w:type="dxa"/>
            <w:vMerge w:val="restart"/>
            <w:vAlign w:val="center"/>
          </w:tcPr>
          <w:p w:rsidR="0011794E" w:rsidRPr="0011794E" w:rsidRDefault="00F706A0" w:rsidP="0011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Номер и наименование </w:t>
            </w:r>
            <w:r w:rsidR="0011794E"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составляющих</w:t>
            </w:r>
          </w:p>
          <w:p w:rsidR="00F706A0" w:rsidRPr="0011794E" w:rsidRDefault="0011794E" w:rsidP="0011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критериев</w:t>
            </w:r>
            <w:r w:rsidR="00F706A0"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в соответствии с моделью Премии СНГ</w:t>
            </w:r>
          </w:p>
        </w:tc>
        <w:tc>
          <w:tcPr>
            <w:tcW w:w="1560" w:type="dxa"/>
            <w:vMerge w:val="restart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9" w:lineRule="auto"/>
              <w:ind w:left="37" w:right="42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ние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1794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аче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ие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ок</w:t>
            </w:r>
            <w:r w:rsidRPr="0011794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у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нт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а,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аще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г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559" w:type="dxa"/>
            <w:vMerge w:val="restart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exact"/>
              <w:ind w:left="85" w:right="89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тк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пи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ие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д</w:t>
            </w:r>
            <w:r w:rsidRPr="0011794E">
              <w:rPr>
                <w:rFonts w:ascii="Times New Roman" w:hAnsi="Times New Roman" w:cs="Times New Roman"/>
                <w:w w:val="95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ят</w:t>
            </w:r>
            <w:r w:rsidRPr="0011794E">
              <w:rPr>
                <w:rFonts w:ascii="Times New Roman" w:hAnsi="Times New Roman" w:cs="Times New Roman"/>
                <w:spacing w:val="1"/>
                <w:w w:val="95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л</w:t>
            </w:r>
            <w:r w:rsidRPr="0011794E">
              <w:rPr>
                <w:rFonts w:ascii="Times New Roman" w:hAnsi="Times New Roman" w:cs="Times New Roman"/>
                <w:w w:val="95"/>
                <w:sz w:val="20"/>
                <w:szCs w:val="20"/>
              </w:rPr>
              <w:t>ь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w w:val="95"/>
                <w:sz w:val="20"/>
                <w:szCs w:val="20"/>
              </w:rPr>
              <w:t>ости</w:t>
            </w:r>
          </w:p>
        </w:tc>
        <w:tc>
          <w:tcPr>
            <w:tcW w:w="2977" w:type="dxa"/>
            <w:gridSpan w:val="2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1794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лл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1" w:type="dxa"/>
            <w:vMerge w:val="restart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ind w:left="1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794E">
              <w:rPr>
                <w:rFonts w:ascii="Times New Roman" w:hAnsi="Times New Roman" w:cs="Times New Roman"/>
                <w:sz w:val="20"/>
                <w:szCs w:val="16"/>
              </w:rPr>
              <w:t>П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16"/>
              </w:rPr>
              <w:t>р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16"/>
              </w:rPr>
              <w:t>и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16"/>
              </w:rPr>
              <w:t>м</w:t>
            </w:r>
            <w:r w:rsidRPr="0011794E">
              <w:rPr>
                <w:rFonts w:ascii="Times New Roman" w:hAnsi="Times New Roman" w:cs="Times New Roman"/>
                <w:sz w:val="20"/>
                <w:szCs w:val="16"/>
              </w:rPr>
              <w:t>еча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16"/>
              </w:rPr>
              <w:t>ние</w:t>
            </w:r>
          </w:p>
        </w:tc>
      </w:tr>
      <w:tr w:rsidR="00F706A0" w:rsidRPr="00232BB8" w:rsidTr="00F706A0">
        <w:trPr>
          <w:trHeight w:hRule="exact" w:val="2050"/>
        </w:trPr>
        <w:tc>
          <w:tcPr>
            <w:tcW w:w="2263" w:type="dxa"/>
            <w:vMerge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ind w:left="1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706A0" w:rsidRPr="00F706A0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9" w:lineRule="auto"/>
              <w:ind w:left="37" w:right="42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706A0" w:rsidRPr="00F706A0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exact"/>
              <w:ind w:left="85" w:right="89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8" w:lineRule="auto"/>
              <w:ind w:left="61"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аза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ля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ит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ри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8" w:type="dxa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2" w:lineRule="exact"/>
              <w:ind w:left="217" w:right="19" w:hanging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моо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21" w:type="dxa"/>
            <w:vMerge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02" w:lineRule="exact"/>
              <w:ind w:left="217" w:right="19" w:hanging="20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06A0" w:rsidRPr="00232BB8" w:rsidTr="00F706A0">
        <w:trPr>
          <w:trHeight w:hRule="exact" w:val="262"/>
        </w:trPr>
        <w:tc>
          <w:tcPr>
            <w:tcW w:w="2263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left="61"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1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706A0" w:rsidRPr="00232BB8" w:rsidTr="00F706A0">
        <w:trPr>
          <w:trHeight w:hRule="exact" w:val="263"/>
        </w:trPr>
        <w:tc>
          <w:tcPr>
            <w:tcW w:w="2263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0" w:rsidRPr="00232BB8" w:rsidTr="00F706A0">
        <w:trPr>
          <w:trHeight w:hRule="exact" w:val="262"/>
        </w:trPr>
        <w:tc>
          <w:tcPr>
            <w:tcW w:w="2263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0" w:rsidRPr="00232BB8" w:rsidTr="00F706A0">
        <w:trPr>
          <w:trHeight w:hRule="exact" w:val="259"/>
        </w:trPr>
        <w:tc>
          <w:tcPr>
            <w:tcW w:w="2263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0" w:rsidRPr="00232BB8" w:rsidTr="00983F50">
        <w:trPr>
          <w:trHeight w:hRule="exact" w:val="262"/>
        </w:trPr>
        <w:tc>
          <w:tcPr>
            <w:tcW w:w="5382" w:type="dxa"/>
            <w:gridSpan w:val="3"/>
          </w:tcPr>
          <w:p w:rsidR="00F706A0" w:rsidRPr="00232BB8" w:rsidRDefault="008A7DD7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7">
              <w:rPr>
                <w:rFonts w:ascii="Times New Roman" w:hAnsi="Times New Roman" w:cs="Times New Roman"/>
                <w:sz w:val="20"/>
                <w:szCs w:val="24"/>
              </w:rPr>
              <w:t>Итого:</w:t>
            </w: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095" w:rsidRPr="004E2286" w:rsidRDefault="00FB1095" w:rsidP="00FB1095">
      <w:pPr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FB1095" w:rsidRPr="008A2F03" w:rsidRDefault="00FB1095" w:rsidP="00D31C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F03">
        <w:rPr>
          <w:rFonts w:ascii="Times New Roman" w:hAnsi="Times New Roman" w:cs="Times New Roman"/>
          <w:sz w:val="28"/>
          <w:szCs w:val="28"/>
        </w:rPr>
        <w:t>4. Раздел «Приложения»</w:t>
      </w:r>
    </w:p>
    <w:p w:rsidR="00232BB8" w:rsidRPr="008A2F03" w:rsidRDefault="00FB1095" w:rsidP="00FB1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F03">
        <w:rPr>
          <w:rFonts w:ascii="Times New Roman" w:hAnsi="Times New Roman" w:cs="Times New Roman"/>
          <w:sz w:val="28"/>
          <w:szCs w:val="28"/>
        </w:rPr>
        <w:t>Оформляется при необходимости.</w:t>
      </w:r>
    </w:p>
    <w:sectPr w:rsidR="00232BB8" w:rsidRPr="008A2F0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DD7" w:rsidRDefault="003C3DD7" w:rsidP="00FB1095">
      <w:pPr>
        <w:spacing w:after="0" w:line="240" w:lineRule="auto"/>
      </w:pPr>
      <w:r>
        <w:separator/>
      </w:r>
    </w:p>
  </w:endnote>
  <w:endnote w:type="continuationSeparator" w:id="0">
    <w:p w:rsidR="003C3DD7" w:rsidRDefault="003C3DD7" w:rsidP="00FB1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DD7" w:rsidRDefault="003C3DD7" w:rsidP="00FB1095">
      <w:pPr>
        <w:spacing w:after="0" w:line="240" w:lineRule="auto"/>
      </w:pPr>
      <w:r>
        <w:separator/>
      </w:r>
    </w:p>
  </w:footnote>
  <w:footnote w:type="continuationSeparator" w:id="0">
    <w:p w:rsidR="003C3DD7" w:rsidRDefault="003C3DD7" w:rsidP="00FB1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86" w:rsidRDefault="001A666D" w:rsidP="000463AD">
    <w:pPr>
      <w:pStyle w:val="ad"/>
      <w:ind w:left="5664"/>
      <w:rPr>
        <w:rFonts w:ascii="Times New Roman" w:hAnsi="Times New Roman" w:cs="Times New Roman"/>
        <w:lang w:val="en-US"/>
      </w:rPr>
    </w:pPr>
    <w:r>
      <w:rPr>
        <w:rFonts w:ascii="Times New Roman" w:hAnsi="Times New Roman" w:cs="Times New Roman"/>
      </w:rPr>
      <w:t xml:space="preserve">Приложение № </w:t>
    </w:r>
    <w:r w:rsidR="00175C86">
      <w:rPr>
        <w:rFonts w:ascii="Times New Roman" w:hAnsi="Times New Roman" w:cs="Times New Roman"/>
        <w:lang w:val="en-US"/>
      </w:rPr>
      <w:t>7</w:t>
    </w:r>
  </w:p>
  <w:p w:rsidR="001A666D" w:rsidRDefault="001A666D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 протоколу НТКОС № 57-2026</w:t>
    </w:r>
  </w:p>
  <w:p w:rsidR="001A666D" w:rsidRDefault="001A666D" w:rsidP="000463AD">
    <w:pPr>
      <w:pStyle w:val="ad"/>
      <w:ind w:left="5664"/>
      <w:rPr>
        <w:rFonts w:ascii="Times New Roman" w:hAnsi="Times New Roman" w:cs="Times New Roman"/>
      </w:rPr>
    </w:pPr>
  </w:p>
  <w:p w:rsidR="00666453" w:rsidRDefault="001A666D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</w:t>
    </w:r>
    <w:r w:rsidR="00666453">
      <w:rPr>
        <w:rFonts w:ascii="Times New Roman" w:hAnsi="Times New Roman" w:cs="Times New Roman"/>
      </w:rPr>
      <w:t xml:space="preserve">Приложение № 2 </w:t>
    </w:r>
  </w:p>
  <w:p w:rsidR="00666453" w:rsidRDefault="00666453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 протоколу РС от 19.01.2024</w:t>
    </w:r>
    <w:r w:rsidR="001A666D">
      <w:rPr>
        <w:rFonts w:ascii="Times New Roman" w:hAnsi="Times New Roman" w:cs="Times New Roman"/>
      </w:rPr>
      <w:t>)</w:t>
    </w:r>
  </w:p>
  <w:p w:rsidR="000463AD" w:rsidRPr="000463AD" w:rsidRDefault="00666453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</w:t>
    </w:r>
    <w:r w:rsidR="000463AD" w:rsidRPr="000463AD">
      <w:rPr>
        <w:rFonts w:ascii="Times New Roman" w:hAnsi="Times New Roman" w:cs="Times New Roman"/>
      </w:rPr>
      <w:t>Приложение № 4</w:t>
    </w:r>
  </w:p>
  <w:p w:rsidR="000463AD" w:rsidRDefault="000463AD" w:rsidP="000463AD">
    <w:pPr>
      <w:pStyle w:val="ad"/>
      <w:ind w:left="5664"/>
    </w:pPr>
    <w:r w:rsidRPr="000463AD">
      <w:rPr>
        <w:rFonts w:ascii="Times New Roman" w:hAnsi="Times New Roman" w:cs="Times New Roman"/>
      </w:rPr>
      <w:t>к протоколу НТКОС № 52-2023</w:t>
    </w:r>
    <w:r w:rsidR="00666453">
      <w:rPr>
        <w:rFonts w:ascii="Times New Roman" w:hAnsi="Times New Roman" w:cs="Times New Roman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A75BC"/>
    <w:multiLevelType w:val="hybridMultilevel"/>
    <w:tmpl w:val="F9B4FD6E"/>
    <w:lvl w:ilvl="0" w:tplc="9FB80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70"/>
    <w:rsid w:val="000463AD"/>
    <w:rsid w:val="0011794E"/>
    <w:rsid w:val="00175C86"/>
    <w:rsid w:val="00191E35"/>
    <w:rsid w:val="001A666D"/>
    <w:rsid w:val="00215AC4"/>
    <w:rsid w:val="00232BB8"/>
    <w:rsid w:val="002C0EB5"/>
    <w:rsid w:val="002E274C"/>
    <w:rsid w:val="00303076"/>
    <w:rsid w:val="003100B0"/>
    <w:rsid w:val="00372F6F"/>
    <w:rsid w:val="003C3DD7"/>
    <w:rsid w:val="003F6173"/>
    <w:rsid w:val="00452BBD"/>
    <w:rsid w:val="004E2286"/>
    <w:rsid w:val="00536D9B"/>
    <w:rsid w:val="00603E80"/>
    <w:rsid w:val="00666453"/>
    <w:rsid w:val="00674181"/>
    <w:rsid w:val="006F51B0"/>
    <w:rsid w:val="007116AD"/>
    <w:rsid w:val="00714B62"/>
    <w:rsid w:val="0080202D"/>
    <w:rsid w:val="008100F1"/>
    <w:rsid w:val="0086156F"/>
    <w:rsid w:val="008A1E7C"/>
    <w:rsid w:val="008A2F03"/>
    <w:rsid w:val="008A7DD7"/>
    <w:rsid w:val="00921459"/>
    <w:rsid w:val="00932FEC"/>
    <w:rsid w:val="009351DF"/>
    <w:rsid w:val="009A2988"/>
    <w:rsid w:val="009C0536"/>
    <w:rsid w:val="00A76F62"/>
    <w:rsid w:val="00A96C99"/>
    <w:rsid w:val="00AC514B"/>
    <w:rsid w:val="00B460AB"/>
    <w:rsid w:val="00B87787"/>
    <w:rsid w:val="00C0381B"/>
    <w:rsid w:val="00C23E70"/>
    <w:rsid w:val="00C36881"/>
    <w:rsid w:val="00C50641"/>
    <w:rsid w:val="00CD66DA"/>
    <w:rsid w:val="00CE651C"/>
    <w:rsid w:val="00D10313"/>
    <w:rsid w:val="00D30478"/>
    <w:rsid w:val="00D31C87"/>
    <w:rsid w:val="00D52383"/>
    <w:rsid w:val="00E4640C"/>
    <w:rsid w:val="00EC2939"/>
    <w:rsid w:val="00F05AD9"/>
    <w:rsid w:val="00F2228C"/>
    <w:rsid w:val="00F706A0"/>
    <w:rsid w:val="00F72987"/>
    <w:rsid w:val="00FB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DD7A9-48F5-4BE1-8144-6ADBE47E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1095"/>
    <w:pPr>
      <w:keepNext/>
      <w:spacing w:after="0" w:line="240" w:lineRule="auto"/>
      <w:ind w:firstLine="6237"/>
      <w:outlineLvl w:val="0"/>
    </w:pPr>
    <w:rPr>
      <w:rFonts w:ascii="Arial" w:eastAsia="Times New Roman" w:hAnsi="Arial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3E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32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32BB8"/>
    <w:rPr>
      <w:rFonts w:ascii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32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46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1095"/>
    <w:rPr>
      <w:rFonts w:ascii="Arial" w:eastAsia="Times New Roman" w:hAnsi="Arial" w:cs="Times New Roman"/>
      <w:b/>
      <w:szCs w:val="20"/>
      <w:lang w:eastAsia="ru-RU"/>
    </w:rPr>
  </w:style>
  <w:style w:type="paragraph" w:styleId="a6">
    <w:name w:val="caption"/>
    <w:basedOn w:val="a"/>
    <w:next w:val="a"/>
    <w:qFormat/>
    <w:rsid w:val="00FB109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FB1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FB10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FB1095"/>
    <w:rPr>
      <w:vertAlign w:val="superscript"/>
    </w:rPr>
  </w:style>
  <w:style w:type="paragraph" w:styleId="aa">
    <w:name w:val="List Paragraph"/>
    <w:basedOn w:val="a"/>
    <w:uiPriority w:val="34"/>
    <w:qFormat/>
    <w:rsid w:val="002E274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10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100F1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4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463AD"/>
  </w:style>
  <w:style w:type="paragraph" w:styleId="af">
    <w:name w:val="footer"/>
    <w:basedOn w:val="a"/>
    <w:link w:val="af0"/>
    <w:uiPriority w:val="99"/>
    <w:unhideWhenUsed/>
    <w:rsid w:val="0004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46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t.kirilava</dc:creator>
  <cp:keywords/>
  <dc:description/>
  <cp:lastModifiedBy>Анна Шинкарёва</cp:lastModifiedBy>
  <cp:revision>5</cp:revision>
  <dcterms:created xsi:type="dcterms:W3CDTF">2026-04-06T09:09:00Z</dcterms:created>
  <dcterms:modified xsi:type="dcterms:W3CDTF">2026-06-01T07:28:00Z</dcterms:modified>
</cp:coreProperties>
</file>